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63" w:rsidRDefault="00180563" w:rsidP="00180563">
      <w:pPr>
        <w:pStyle w:val="a3"/>
        <w:spacing w:line="620" w:lineRule="exact"/>
        <w:jc w:val="center"/>
        <w:rPr>
          <w:rFonts w:ascii="黑体" w:eastAsia="黑体" w:hAnsi="华文中宋" w:cs="Arial"/>
          <w:bCs/>
          <w:color w:val="666666"/>
          <w:sz w:val="44"/>
          <w:szCs w:val="44"/>
        </w:rPr>
      </w:pPr>
      <w:r>
        <w:rPr>
          <w:rFonts w:ascii="黑体" w:eastAsia="黑体" w:hAnsi="华文中宋" w:cs="Arial" w:hint="eastAsia"/>
          <w:bCs/>
          <w:color w:val="666666"/>
          <w:sz w:val="44"/>
          <w:szCs w:val="44"/>
        </w:rPr>
        <w:t>金堂县国有资产投资经营有限责任公司</w:t>
      </w:r>
    </w:p>
    <w:p w:rsidR="00180563" w:rsidRDefault="00180563" w:rsidP="00180563">
      <w:pPr>
        <w:pStyle w:val="a3"/>
        <w:spacing w:line="620" w:lineRule="exact"/>
        <w:jc w:val="center"/>
        <w:rPr>
          <w:rFonts w:ascii="黑体" w:eastAsia="黑体" w:hAnsi="华文中宋" w:cs="Arial" w:hint="eastAsia"/>
          <w:bCs/>
          <w:color w:val="666666"/>
          <w:sz w:val="44"/>
          <w:szCs w:val="44"/>
        </w:rPr>
      </w:pPr>
      <w:r>
        <w:rPr>
          <w:rFonts w:ascii="黑体" w:eastAsia="黑体" w:hAnsi="华文中宋" w:cs="Arial" w:hint="eastAsia"/>
          <w:bCs/>
          <w:color w:val="666666"/>
          <w:sz w:val="44"/>
          <w:szCs w:val="44"/>
        </w:rPr>
        <w:t>简    介</w:t>
      </w:r>
    </w:p>
    <w:p w:rsidR="00180563" w:rsidRDefault="00180563" w:rsidP="00180563">
      <w:pPr>
        <w:pStyle w:val="a3"/>
        <w:spacing w:line="620" w:lineRule="exact"/>
        <w:ind w:firstLine="641"/>
        <w:jc w:val="both"/>
        <w:rPr>
          <w:rFonts w:ascii="仿宋_GB2312" w:eastAsia="仿宋_GB2312" w:hAnsi="Arial" w:cs="Arial" w:hint="eastAsia"/>
          <w:b/>
          <w:bCs/>
          <w:color w:val="666666"/>
          <w:sz w:val="32"/>
          <w:szCs w:val="32"/>
        </w:rPr>
      </w:pPr>
    </w:p>
    <w:p w:rsidR="00180563" w:rsidRDefault="00180563" w:rsidP="00180563">
      <w:pPr>
        <w:pStyle w:val="a3"/>
        <w:spacing w:line="62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666666"/>
          <w:kern w:val="2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666666"/>
          <w:sz w:val="32"/>
          <w:szCs w:val="32"/>
        </w:rPr>
        <w:t>金堂县国有资产投资经营有限责任公司经成都市人民政府[2000]137号文件批准，于2000年12月31日成立，由县国资办独家出资，隶属县国资办。公司注册资本8000万元人民币。内设行政部，资产部，财务部，项目部，计划合同部和投融资部。</w:t>
      </w:r>
      <w:r>
        <w:rPr>
          <w:rFonts w:ascii="仿宋_GB2312" w:eastAsia="仿宋_GB2312" w:hAnsi="仿宋_GB2312" w:cs="仿宋_GB2312" w:hint="eastAsia"/>
          <w:color w:val="666666"/>
          <w:sz w:val="32"/>
          <w:szCs w:val="32"/>
        </w:rPr>
        <w:t>公司经营范围为主要接受托管和经营存量国有资产、国有无形资产，收取和运作国有资产经营收入，对外投资、参股、控股，县城水域旅游经营管理等。</w:t>
      </w:r>
    </w:p>
    <w:p w:rsidR="000E0A43" w:rsidRDefault="000E0A43"/>
    <w:sectPr w:rsidR="000E0A43" w:rsidSect="000E0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563"/>
    <w:rsid w:val="000E0A43"/>
    <w:rsid w:val="0018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56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2886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360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5653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2016-04-25T06:49:00Z</dcterms:created>
  <dcterms:modified xsi:type="dcterms:W3CDTF">2016-04-25T06:50:00Z</dcterms:modified>
</cp:coreProperties>
</file>